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9" w:type="pct"/>
        <w:jc w:val="center"/>
        <w:tblInd w:w="-516" w:type="dxa"/>
        <w:tblLayout w:type="fixed"/>
        <w:tblCellMar>
          <w:left w:w="0" w:type="dxa"/>
          <w:right w:w="0" w:type="dxa"/>
        </w:tblCellMar>
        <w:tblLook w:val="04A0" w:firstRow="1" w:lastRow="0" w:firstColumn="1" w:lastColumn="0" w:noHBand="0" w:noVBand="1"/>
      </w:tblPr>
      <w:tblGrid>
        <w:gridCol w:w="192"/>
        <w:gridCol w:w="4489"/>
        <w:gridCol w:w="5296"/>
        <w:gridCol w:w="145"/>
      </w:tblGrid>
      <w:tr w:rsidR="004222C2" w:rsidRPr="003C092A" w:rsidTr="00680554">
        <w:trPr>
          <w:gridAfter w:val="1"/>
          <w:wAfter w:w="145" w:type="dxa"/>
          <w:trHeight w:val="709"/>
          <w:jc w:val="center"/>
        </w:trPr>
        <w:tc>
          <w:tcPr>
            <w:tcW w:w="4681" w:type="dxa"/>
            <w:gridSpan w:val="2"/>
            <w:tcMar>
              <w:top w:w="0" w:type="dxa"/>
              <w:left w:w="108" w:type="dxa"/>
              <w:bottom w:w="0" w:type="dxa"/>
              <w:right w:w="108" w:type="dxa"/>
            </w:tcMar>
            <w:hideMark/>
          </w:tcPr>
          <w:p w:rsidR="004222C2" w:rsidRPr="00352C16" w:rsidRDefault="00352C16" w:rsidP="00352C16">
            <w:pPr>
              <w:jc w:val="center"/>
              <w:rPr>
                <w:color w:val="000000"/>
                <w:lang w:val="vi-VN"/>
              </w:rPr>
            </w:pPr>
            <w:r>
              <w:rPr>
                <w:color w:val="000000"/>
                <w:lang w:val="vi-VN"/>
              </w:rPr>
              <w:t>UBND HUYỆN VĨNH THẠNH</w:t>
            </w:r>
          </w:p>
          <w:p w:rsidR="004222C2" w:rsidRPr="003C092A" w:rsidRDefault="003E7990" w:rsidP="00352C16">
            <w:pPr>
              <w:ind w:firstLine="55"/>
              <w:jc w:val="center"/>
              <w:rPr>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822629</wp:posOffset>
                      </wp:positionH>
                      <wp:positionV relativeFrom="paragraph">
                        <wp:posOffset>186027</wp:posOffset>
                      </wp:positionV>
                      <wp:extent cx="1081377" cy="0"/>
                      <wp:effectExtent l="0" t="0" r="241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3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4.75pt;margin-top:14.65pt;width:8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"/>
                  </w:pict>
                </mc:Fallback>
              </mc:AlternateContent>
            </w:r>
            <w:r w:rsidR="004222C2" w:rsidRPr="003C092A">
              <w:rPr>
                <w:b/>
                <w:color w:val="000000"/>
              </w:rPr>
              <w:t>TRUNG TÂM Y TẾ VĨNH THẠNH</w:t>
            </w:r>
          </w:p>
        </w:tc>
        <w:tc>
          <w:tcPr>
            <w:tcW w:w="5296" w:type="dxa"/>
            <w:tcMar>
              <w:top w:w="0" w:type="dxa"/>
              <w:left w:w="108" w:type="dxa"/>
              <w:bottom w:w="0" w:type="dxa"/>
              <w:right w:w="108" w:type="dxa"/>
            </w:tcMar>
            <w:hideMark/>
          </w:tcPr>
          <w:p w:rsidR="004222C2" w:rsidRPr="003C092A" w:rsidRDefault="003E7990" w:rsidP="009E6800">
            <w:pPr>
              <w:jc w:val="center"/>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363220</wp:posOffset>
                      </wp:positionV>
                      <wp:extent cx="1933575" cy="0"/>
                      <wp:effectExtent l="889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0.95pt;margin-top:28.6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mR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CeAbjCoiq1NaGBulRvZoXTb87pHTVEdXyGPx2MpCbhYzkXUq4OANFdsNnzSCGAH6c&#10;1bGxfYCEKaBjlOR0k4QfPaLwMVtMp7P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"/>
                  </w:pict>
                </mc:Fallback>
              </mc:AlternateContent>
            </w:r>
            <w:r w:rsidR="004222C2" w:rsidRPr="003C092A">
              <w:rPr>
                <w:b/>
                <w:bCs/>
                <w:color w:val="000000"/>
              </w:rPr>
              <w:t>CỘNG HÒA XÃ HỘI CHỦ NGHĨA VIỆT NAM</w:t>
            </w:r>
            <w:r w:rsidR="004222C2" w:rsidRPr="003C092A">
              <w:rPr>
                <w:b/>
                <w:bCs/>
                <w:color w:val="000000"/>
              </w:rPr>
              <w:br/>
            </w:r>
            <w:r w:rsidR="004222C2" w:rsidRPr="003C092A">
              <w:rPr>
                <w:b/>
                <w:bCs/>
                <w:color w:val="000000"/>
                <w:sz w:val="26"/>
                <w:szCs w:val="26"/>
              </w:rPr>
              <w:t>Độc lập - Tự do - Hạnh phúc</w:t>
            </w:r>
          </w:p>
        </w:tc>
      </w:tr>
      <w:tr w:rsidR="004222C2" w:rsidRPr="003C092A" w:rsidTr="00680554">
        <w:tblPrEx>
          <w:jc w:val="left"/>
        </w:tblPrEx>
        <w:trPr>
          <w:gridBefore w:val="1"/>
          <w:wBefore w:w="192" w:type="dxa"/>
          <w:trHeight w:val="450"/>
        </w:trPr>
        <w:tc>
          <w:tcPr>
            <w:tcW w:w="448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22C2" w:rsidRPr="004222C2" w:rsidRDefault="004222C2" w:rsidP="009E6800">
            <w:pPr>
              <w:jc w:val="center"/>
              <w:rPr>
                <w:color w:val="000000"/>
                <w:sz w:val="28"/>
                <w:szCs w:val="28"/>
                <w:lang w:val="vi-VN"/>
              </w:rPr>
            </w:pPr>
            <w:r w:rsidRPr="003C092A">
              <w:rPr>
                <w:color w:val="000000"/>
                <w:sz w:val="28"/>
                <w:szCs w:val="28"/>
                <w:lang w:val="vi-VN"/>
              </w:rPr>
              <w:t>Số:</w:t>
            </w:r>
            <w:r w:rsidRPr="003C092A">
              <w:rPr>
                <w:color w:val="000000"/>
                <w:sz w:val="28"/>
                <w:szCs w:val="28"/>
              </w:rPr>
              <w:t xml:space="preserve">   </w:t>
            </w:r>
            <w:r w:rsidRPr="003C092A">
              <w:rPr>
                <w:color w:val="000000"/>
                <w:sz w:val="28"/>
                <w:szCs w:val="28"/>
                <w:lang w:val="vi-VN"/>
              </w:rPr>
              <w:t xml:space="preserve">   </w:t>
            </w:r>
            <w:r w:rsidRPr="003C092A">
              <w:rPr>
                <w:color w:val="000000"/>
                <w:sz w:val="28"/>
                <w:szCs w:val="28"/>
              </w:rPr>
              <w:t xml:space="preserve">     </w:t>
            </w:r>
            <w:r>
              <w:rPr>
                <w:color w:val="000000"/>
                <w:sz w:val="28"/>
                <w:szCs w:val="28"/>
                <w:lang w:val="vi-VN"/>
              </w:rPr>
              <w:t>/</w:t>
            </w:r>
            <w:r w:rsidRPr="003C092A">
              <w:rPr>
                <w:color w:val="000000"/>
                <w:sz w:val="28"/>
                <w:szCs w:val="28"/>
              </w:rPr>
              <w:t>TTYT</w:t>
            </w:r>
            <w:r>
              <w:rPr>
                <w:color w:val="000000"/>
                <w:sz w:val="28"/>
                <w:szCs w:val="28"/>
                <w:lang w:val="vi-VN"/>
              </w:rPr>
              <w:t>-KHNVĐD</w:t>
            </w:r>
          </w:p>
        </w:tc>
        <w:tc>
          <w:tcPr>
            <w:tcW w:w="5441"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22C2" w:rsidRPr="004222C2" w:rsidRDefault="00680554" w:rsidP="003C19D3">
            <w:pPr>
              <w:jc w:val="center"/>
              <w:rPr>
                <w:color w:val="000000"/>
                <w:sz w:val="28"/>
                <w:szCs w:val="28"/>
                <w:lang w:val="vi-VN"/>
              </w:rPr>
            </w:pPr>
            <w:r>
              <w:rPr>
                <w:i/>
                <w:iCs/>
                <w:color w:val="000000"/>
                <w:sz w:val="28"/>
                <w:szCs w:val="28"/>
                <w:lang w:val="vi-VN"/>
              </w:rPr>
              <w:t xml:space="preserve">  </w:t>
            </w:r>
            <w:r w:rsidR="004222C2" w:rsidRPr="003C092A">
              <w:rPr>
                <w:i/>
                <w:iCs/>
                <w:color w:val="000000"/>
                <w:sz w:val="28"/>
                <w:szCs w:val="28"/>
              </w:rPr>
              <w:t>Vĩnh Thạnh</w:t>
            </w:r>
            <w:r w:rsidR="004222C2" w:rsidRPr="003C092A">
              <w:rPr>
                <w:i/>
                <w:iCs/>
                <w:color w:val="000000"/>
                <w:sz w:val="28"/>
                <w:szCs w:val="28"/>
                <w:lang w:val="vi-VN"/>
              </w:rPr>
              <w:t xml:space="preserve">, ngày </w:t>
            </w:r>
            <w:r w:rsidR="004222C2">
              <w:rPr>
                <w:i/>
                <w:iCs/>
                <w:color w:val="000000"/>
                <w:sz w:val="28"/>
                <w:szCs w:val="28"/>
                <w:lang w:val="vi-VN"/>
              </w:rPr>
              <w:t>0</w:t>
            </w:r>
            <w:r w:rsidR="003C19D3">
              <w:rPr>
                <w:i/>
                <w:iCs/>
                <w:color w:val="000000"/>
                <w:sz w:val="28"/>
                <w:szCs w:val="28"/>
                <w:lang w:val="vi-VN"/>
              </w:rPr>
              <w:t>6</w:t>
            </w:r>
            <w:r w:rsidR="004222C2" w:rsidRPr="003C092A">
              <w:rPr>
                <w:i/>
                <w:iCs/>
                <w:color w:val="000000"/>
                <w:sz w:val="28"/>
                <w:szCs w:val="28"/>
                <w:lang w:val="vi-VN"/>
              </w:rPr>
              <w:t xml:space="preserve"> tháng </w:t>
            </w:r>
            <w:r w:rsidR="004222C2">
              <w:rPr>
                <w:i/>
                <w:iCs/>
                <w:color w:val="000000"/>
                <w:sz w:val="28"/>
                <w:szCs w:val="28"/>
                <w:lang w:val="vi-VN"/>
              </w:rPr>
              <w:t>01</w:t>
            </w:r>
            <w:r w:rsidR="004222C2" w:rsidRPr="003C092A">
              <w:rPr>
                <w:i/>
                <w:iCs/>
                <w:color w:val="000000"/>
                <w:sz w:val="28"/>
                <w:szCs w:val="28"/>
              </w:rPr>
              <w:t xml:space="preserve"> </w:t>
            </w:r>
            <w:r w:rsidR="004222C2" w:rsidRPr="003C092A">
              <w:rPr>
                <w:i/>
                <w:iCs/>
                <w:color w:val="000000"/>
                <w:sz w:val="28"/>
                <w:szCs w:val="28"/>
                <w:lang w:val="vi-VN"/>
              </w:rPr>
              <w:t>năm</w:t>
            </w:r>
            <w:r w:rsidR="004222C2" w:rsidRPr="003C092A">
              <w:rPr>
                <w:i/>
                <w:iCs/>
                <w:color w:val="000000"/>
                <w:sz w:val="28"/>
                <w:szCs w:val="28"/>
              </w:rPr>
              <w:t xml:space="preserve"> 202</w:t>
            </w:r>
            <w:r w:rsidR="004222C2">
              <w:rPr>
                <w:i/>
                <w:iCs/>
                <w:color w:val="000000"/>
                <w:sz w:val="28"/>
                <w:szCs w:val="28"/>
              </w:rPr>
              <w:t>5</w:t>
            </w:r>
          </w:p>
        </w:tc>
      </w:tr>
      <w:tr w:rsidR="004222C2" w:rsidRPr="003C092A" w:rsidTr="00680554">
        <w:tblPrEx>
          <w:jc w:val="left"/>
        </w:tblPrEx>
        <w:trPr>
          <w:gridBefore w:val="1"/>
          <w:wBefore w:w="192" w:type="dxa"/>
          <w:trHeight w:val="450"/>
        </w:trPr>
        <w:tc>
          <w:tcPr>
            <w:tcW w:w="448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63441" w:rsidRDefault="00680554" w:rsidP="00063441">
            <w:pPr>
              <w:jc w:val="center"/>
              <w:rPr>
                <w:lang w:val="vi-VN"/>
              </w:rPr>
            </w:pPr>
            <w:r>
              <w:rPr>
                <w:sz w:val="23"/>
                <w:szCs w:val="23"/>
              </w:rPr>
              <w:t xml:space="preserve">V/v triển khai </w:t>
            </w:r>
            <w:r w:rsidR="00063441">
              <w:t xml:space="preserve">Hướng dẫn điều trị nghiện </w:t>
            </w:r>
          </w:p>
          <w:p w:rsidR="00063441" w:rsidRDefault="00063441" w:rsidP="00063441">
            <w:pPr>
              <w:jc w:val="center"/>
              <w:rPr>
                <w:lang w:val="vi-VN"/>
              </w:rPr>
            </w:pPr>
            <w:r>
              <w:t>các chất dạng thuốc phiện bằng</w:t>
            </w:r>
          </w:p>
          <w:p w:rsidR="004222C2" w:rsidRPr="00391C43" w:rsidRDefault="00063441" w:rsidP="00063441">
            <w:pPr>
              <w:jc w:val="center"/>
              <w:rPr>
                <w:lang w:val="vi-VN"/>
              </w:rPr>
            </w:pPr>
            <w:r>
              <w:t xml:space="preserve"> thuốc methadone</w:t>
            </w:r>
          </w:p>
        </w:tc>
        <w:tc>
          <w:tcPr>
            <w:tcW w:w="5441" w:type="dxa"/>
            <w:gridSpan w:val="2"/>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222C2" w:rsidRPr="003C092A" w:rsidRDefault="004222C2" w:rsidP="009E6800">
            <w:pPr>
              <w:jc w:val="center"/>
              <w:rPr>
                <w:i/>
                <w:iCs/>
                <w:color w:val="000000"/>
                <w:sz w:val="28"/>
                <w:szCs w:val="28"/>
              </w:rPr>
            </w:pPr>
          </w:p>
        </w:tc>
      </w:tr>
    </w:tbl>
    <w:p w:rsidR="00CE1690" w:rsidRDefault="00D019F9">
      <w:pPr>
        <w:rPr>
          <w:lang w:val="vi-VN"/>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2E63C1" w:rsidRPr="002E63C1" w:rsidTr="0069246B">
        <w:trPr>
          <w:jc w:val="right"/>
        </w:trPr>
        <w:tc>
          <w:tcPr>
            <w:tcW w:w="3936" w:type="dxa"/>
          </w:tcPr>
          <w:p w:rsidR="002E63C1" w:rsidRPr="002E63C1" w:rsidRDefault="002E63C1" w:rsidP="002E63C1">
            <w:pPr>
              <w:spacing w:before="60" w:after="60"/>
              <w:jc w:val="right"/>
              <w:rPr>
                <w:sz w:val="28"/>
                <w:szCs w:val="28"/>
                <w:lang w:val="vi-VN"/>
              </w:rPr>
            </w:pPr>
            <w:r w:rsidRPr="002E63C1">
              <w:rPr>
                <w:sz w:val="28"/>
                <w:szCs w:val="28"/>
                <w:lang w:val="vi-VN"/>
              </w:rPr>
              <w:t>Kính gửi:</w:t>
            </w:r>
          </w:p>
        </w:tc>
        <w:tc>
          <w:tcPr>
            <w:tcW w:w="5352" w:type="dxa"/>
          </w:tcPr>
          <w:p w:rsidR="002E63C1" w:rsidRPr="002E63C1" w:rsidRDefault="002E63C1" w:rsidP="002E63C1">
            <w:pPr>
              <w:spacing w:before="60" w:after="60"/>
              <w:jc w:val="both"/>
              <w:rPr>
                <w:sz w:val="28"/>
                <w:szCs w:val="28"/>
                <w:lang w:val="vi-VN"/>
              </w:rPr>
            </w:pPr>
          </w:p>
          <w:p w:rsidR="002E63C1" w:rsidRPr="002E63C1" w:rsidRDefault="002E63C1" w:rsidP="002E63C1">
            <w:pPr>
              <w:spacing w:before="60" w:after="60"/>
              <w:jc w:val="both"/>
              <w:rPr>
                <w:sz w:val="28"/>
                <w:szCs w:val="28"/>
                <w:lang w:val="vi-VN"/>
              </w:rPr>
            </w:pPr>
            <w:r w:rsidRPr="002E63C1">
              <w:rPr>
                <w:sz w:val="28"/>
                <w:szCs w:val="28"/>
                <w:lang w:val="vi-VN"/>
              </w:rPr>
              <w:t>- Các khoa, phòng thuộc Trung tâm Y tế;</w:t>
            </w:r>
          </w:p>
          <w:p w:rsidR="002E63C1" w:rsidRPr="002E63C1" w:rsidRDefault="002E63C1" w:rsidP="002E63C1">
            <w:pPr>
              <w:spacing w:before="60" w:after="60"/>
              <w:jc w:val="both"/>
              <w:rPr>
                <w:sz w:val="28"/>
                <w:szCs w:val="28"/>
                <w:lang w:val="vi-VN"/>
              </w:rPr>
            </w:pPr>
            <w:r w:rsidRPr="002E63C1">
              <w:rPr>
                <w:sz w:val="28"/>
                <w:szCs w:val="28"/>
                <w:lang w:val="vi-VN"/>
              </w:rPr>
              <w:t>- Các trạm y tế xã, thị trấn.</w:t>
            </w:r>
          </w:p>
        </w:tc>
      </w:tr>
    </w:tbl>
    <w:p w:rsidR="004222C2" w:rsidRDefault="002E63C1">
      <w:pPr>
        <w:rPr>
          <w:lang w:val="vi-VN"/>
        </w:rPr>
      </w:pPr>
      <w:r>
        <w:rPr>
          <w:lang w:val="vi-VN"/>
        </w:rPr>
        <w:t xml:space="preserve"> </w:t>
      </w:r>
    </w:p>
    <w:p w:rsidR="002E63C1" w:rsidRPr="00680554" w:rsidRDefault="002E63C1" w:rsidP="002E63C1">
      <w:pPr>
        <w:pStyle w:val="Default"/>
        <w:rPr>
          <w:lang w:val="vi-VN"/>
        </w:rPr>
      </w:pPr>
    </w:p>
    <w:p w:rsidR="00F40DE3" w:rsidRPr="00F40DE3" w:rsidRDefault="00F40DE3" w:rsidP="00F40DE3">
      <w:pPr>
        <w:spacing w:before="60" w:after="60"/>
        <w:ind w:firstLine="720"/>
        <w:jc w:val="both"/>
        <w:rPr>
          <w:sz w:val="28"/>
          <w:szCs w:val="28"/>
          <w:lang w:val="vi-VN"/>
        </w:rPr>
      </w:pPr>
      <w:r w:rsidRPr="00F40DE3">
        <w:rPr>
          <w:sz w:val="28"/>
          <w:szCs w:val="28"/>
        </w:rPr>
        <w:t xml:space="preserve">Căn cứ Quyết định số </w:t>
      </w:r>
      <w:r>
        <w:rPr>
          <w:sz w:val="28"/>
          <w:szCs w:val="28"/>
          <w:lang w:val="vi-VN"/>
        </w:rPr>
        <w:t>4066</w:t>
      </w:r>
      <w:r w:rsidRPr="00F40DE3">
        <w:rPr>
          <w:sz w:val="28"/>
          <w:szCs w:val="28"/>
        </w:rPr>
        <w:t xml:space="preserve">/QĐ-BYT ngày </w:t>
      </w:r>
      <w:r>
        <w:rPr>
          <w:sz w:val="28"/>
          <w:szCs w:val="28"/>
          <w:lang w:val="vi-VN"/>
        </w:rPr>
        <w:t>31</w:t>
      </w:r>
      <w:r w:rsidRPr="00F40DE3">
        <w:rPr>
          <w:sz w:val="28"/>
          <w:szCs w:val="28"/>
        </w:rPr>
        <w:t xml:space="preserve">/12/2024 của Bộ Y tế về việc Ban hành </w:t>
      </w:r>
      <w:r>
        <w:rPr>
          <w:sz w:val="28"/>
          <w:szCs w:val="28"/>
          <w:lang w:val="vi-VN"/>
        </w:rPr>
        <w:t>v</w:t>
      </w:r>
      <w:r w:rsidRPr="00F40DE3">
        <w:rPr>
          <w:sz w:val="28"/>
          <w:szCs w:val="28"/>
        </w:rPr>
        <w:t>ề việc ban hành Hướng dẫn điều trị nghiện các chất dạng thuốc phiện bằng thuốc methadone</w:t>
      </w:r>
      <w:r>
        <w:t xml:space="preserve"> </w:t>
      </w:r>
      <w:r w:rsidRPr="00F40DE3">
        <w:rPr>
          <w:i/>
          <w:sz w:val="28"/>
          <w:szCs w:val="28"/>
        </w:rPr>
        <w:t>(đính kèm).</w:t>
      </w:r>
      <w:r w:rsidRPr="00F40DE3">
        <w:rPr>
          <w:sz w:val="28"/>
          <w:szCs w:val="28"/>
        </w:rPr>
        <w:t xml:space="preserve"> </w:t>
      </w:r>
    </w:p>
    <w:p w:rsidR="00F40DE3" w:rsidRPr="00F40DE3" w:rsidRDefault="00F40DE3" w:rsidP="00F40DE3">
      <w:pPr>
        <w:spacing w:before="60" w:after="60"/>
        <w:ind w:firstLine="720"/>
        <w:jc w:val="both"/>
        <w:rPr>
          <w:sz w:val="28"/>
          <w:szCs w:val="28"/>
          <w:lang w:val="vi-VN"/>
        </w:rPr>
      </w:pPr>
      <w:r w:rsidRPr="00F40DE3">
        <w:rPr>
          <w:sz w:val="28"/>
          <w:szCs w:val="28"/>
        </w:rPr>
        <w:t>Trung tâm Y tế huyện Vĩnh Thạnh đề nghị các khoa, phòng, trạm tích cực phổ biến, triển khai tài liệu chuyên môn Hướng dẫn điều trị nghiện các chất dạng thuốc phiện bằng thuốc methadone</w:t>
      </w:r>
      <w:r>
        <w:t xml:space="preserve"> </w:t>
      </w:r>
      <w:r w:rsidRPr="00F40DE3">
        <w:rPr>
          <w:sz w:val="28"/>
          <w:szCs w:val="28"/>
        </w:rPr>
        <w:t xml:space="preserve">đến các cá nhân có liên quan đảm bảo theo đúng quy định của Bộ Y tế. </w:t>
      </w:r>
    </w:p>
    <w:p w:rsidR="00833C94" w:rsidRPr="00F40DE3" w:rsidRDefault="00F40DE3" w:rsidP="00F40DE3">
      <w:pPr>
        <w:spacing w:before="60" w:after="60"/>
        <w:ind w:firstLine="720"/>
        <w:jc w:val="both"/>
        <w:rPr>
          <w:sz w:val="28"/>
          <w:szCs w:val="28"/>
          <w:lang w:val="vi-VN"/>
        </w:rPr>
      </w:pPr>
      <w:r w:rsidRPr="00F40DE3">
        <w:rPr>
          <w:sz w:val="28"/>
          <w:szCs w:val="28"/>
        </w:rPr>
        <w:t xml:space="preserve">Đề nghị các khoa, phòng, trạm </w:t>
      </w:r>
      <w:r w:rsidR="008B0053">
        <w:rPr>
          <w:sz w:val="28"/>
          <w:szCs w:val="28"/>
          <w:lang w:val="vi-VN"/>
        </w:rPr>
        <w:t>Y</w:t>
      </w:r>
      <w:r w:rsidRPr="00F40DE3">
        <w:rPr>
          <w:sz w:val="28"/>
          <w:szCs w:val="28"/>
        </w:rPr>
        <w:t xml:space="preserve"> tế </w:t>
      </w:r>
      <w:r w:rsidR="00D019F9">
        <w:rPr>
          <w:sz w:val="28"/>
          <w:szCs w:val="28"/>
          <w:lang w:val="vi-VN"/>
        </w:rPr>
        <w:t xml:space="preserve">nghiêm túc </w:t>
      </w:r>
      <w:bookmarkStart w:id="0" w:name="_GoBack"/>
      <w:bookmarkEnd w:id="0"/>
      <w:r w:rsidRPr="00F40DE3">
        <w:rPr>
          <w:sz w:val="28"/>
          <w:szCs w:val="28"/>
        </w:rPr>
        <w:t>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33C94" w:rsidTr="00833C94">
        <w:tc>
          <w:tcPr>
            <w:tcW w:w="4644" w:type="dxa"/>
          </w:tcPr>
          <w:p w:rsidR="00833C94" w:rsidRPr="00833C94" w:rsidRDefault="00833C94" w:rsidP="00833C94">
            <w:pPr>
              <w:jc w:val="both"/>
              <w:rPr>
                <w:b/>
                <w:i/>
                <w:lang w:val="vi-VN"/>
              </w:rPr>
            </w:pPr>
            <w:r w:rsidRPr="00833C94">
              <w:rPr>
                <w:b/>
                <w:i/>
                <w:lang w:val="vi-VN"/>
              </w:rPr>
              <w:t>Nơi nhận:</w:t>
            </w:r>
          </w:p>
          <w:p w:rsidR="00833C94" w:rsidRPr="00833C94" w:rsidRDefault="00833C94" w:rsidP="00833C94">
            <w:pPr>
              <w:jc w:val="both"/>
              <w:rPr>
                <w:lang w:val="vi-VN"/>
              </w:rPr>
            </w:pPr>
            <w:r w:rsidRPr="00833C94">
              <w:rPr>
                <w:lang w:val="vi-VN"/>
              </w:rPr>
              <w:t>- Như trên;</w:t>
            </w:r>
          </w:p>
          <w:p w:rsidR="00833C94" w:rsidRDefault="00833C94" w:rsidP="00833C94">
            <w:pPr>
              <w:jc w:val="both"/>
              <w:rPr>
                <w:lang w:val="vi-VN"/>
              </w:rPr>
            </w:pPr>
            <w:r w:rsidRPr="00833C94">
              <w:rPr>
                <w:lang w:val="vi-VN"/>
              </w:rPr>
              <w:t>- Lãnh đạo TTYT;</w:t>
            </w:r>
          </w:p>
          <w:p w:rsidR="009A1149" w:rsidRPr="00833C94" w:rsidRDefault="009A1149" w:rsidP="00833C94">
            <w:pPr>
              <w:jc w:val="both"/>
              <w:rPr>
                <w:lang w:val="vi-VN"/>
              </w:rPr>
            </w:pPr>
            <w:r>
              <w:rPr>
                <w:lang w:val="vi-VN"/>
              </w:rPr>
              <w:t>- Trang Thông tin điện tử của Trung tâm;</w:t>
            </w:r>
          </w:p>
          <w:p w:rsidR="00833C94" w:rsidRDefault="00833C94" w:rsidP="00833C94">
            <w:pPr>
              <w:jc w:val="both"/>
              <w:rPr>
                <w:lang w:val="vi-VN"/>
              </w:rPr>
            </w:pPr>
            <w:r w:rsidRPr="00833C94">
              <w:rPr>
                <w:lang w:val="vi-VN"/>
              </w:rPr>
              <w:t>- Lưu: VT, KH-NV-ĐD.</w:t>
            </w:r>
          </w:p>
        </w:tc>
        <w:tc>
          <w:tcPr>
            <w:tcW w:w="4644" w:type="dxa"/>
          </w:tcPr>
          <w:p w:rsidR="00833C94" w:rsidRPr="00833C94" w:rsidRDefault="00833C94" w:rsidP="00833C94">
            <w:pPr>
              <w:jc w:val="center"/>
              <w:rPr>
                <w:b/>
                <w:sz w:val="28"/>
                <w:szCs w:val="28"/>
                <w:lang w:val="vi-VN"/>
              </w:rPr>
            </w:pPr>
            <w:r w:rsidRPr="00833C94">
              <w:rPr>
                <w:b/>
                <w:sz w:val="28"/>
                <w:szCs w:val="28"/>
                <w:lang w:val="vi-VN"/>
              </w:rPr>
              <w:t>KT.GIÁM ĐỐC</w:t>
            </w:r>
          </w:p>
          <w:p w:rsidR="00833C94" w:rsidRPr="00833C94" w:rsidRDefault="00833C94" w:rsidP="00833C94">
            <w:pPr>
              <w:jc w:val="center"/>
              <w:rPr>
                <w:b/>
                <w:sz w:val="28"/>
                <w:szCs w:val="28"/>
                <w:lang w:val="vi-VN"/>
              </w:rPr>
            </w:pPr>
            <w:r w:rsidRPr="00833C94">
              <w:rPr>
                <w:b/>
                <w:sz w:val="28"/>
                <w:szCs w:val="28"/>
                <w:lang w:val="vi-VN"/>
              </w:rPr>
              <w:t>PHÓ GIÁM ĐỐC</w:t>
            </w:r>
          </w:p>
          <w:p w:rsidR="00833C94" w:rsidRPr="00833C94" w:rsidRDefault="00833C94" w:rsidP="00833C94">
            <w:pPr>
              <w:spacing w:before="60" w:after="60"/>
              <w:jc w:val="center"/>
              <w:rPr>
                <w:b/>
                <w:sz w:val="28"/>
                <w:szCs w:val="28"/>
                <w:lang w:val="vi-VN"/>
              </w:rPr>
            </w:pPr>
          </w:p>
          <w:p w:rsidR="00833C94" w:rsidRDefault="00833C94" w:rsidP="00833C94">
            <w:pPr>
              <w:spacing w:before="60" w:after="60"/>
              <w:jc w:val="center"/>
              <w:rPr>
                <w:b/>
                <w:sz w:val="28"/>
                <w:szCs w:val="28"/>
                <w:lang w:val="vi-VN"/>
              </w:rPr>
            </w:pPr>
          </w:p>
          <w:p w:rsidR="009A1149" w:rsidRPr="00833C94" w:rsidRDefault="009A1149" w:rsidP="00833C94">
            <w:pPr>
              <w:spacing w:before="60" w:after="60"/>
              <w:jc w:val="center"/>
              <w:rPr>
                <w:b/>
                <w:sz w:val="28"/>
                <w:szCs w:val="28"/>
                <w:lang w:val="vi-VN"/>
              </w:rPr>
            </w:pPr>
          </w:p>
          <w:p w:rsidR="00833C94" w:rsidRPr="00833C94" w:rsidRDefault="00833C94" w:rsidP="00833C94">
            <w:pPr>
              <w:spacing w:before="60" w:after="60"/>
              <w:jc w:val="center"/>
              <w:rPr>
                <w:b/>
                <w:sz w:val="28"/>
                <w:szCs w:val="28"/>
                <w:lang w:val="vi-VN"/>
              </w:rPr>
            </w:pPr>
          </w:p>
          <w:p w:rsidR="00833C94" w:rsidRPr="00833C94" w:rsidRDefault="00833C94" w:rsidP="00833C94">
            <w:pPr>
              <w:spacing w:before="60" w:after="60"/>
              <w:jc w:val="center"/>
              <w:rPr>
                <w:b/>
                <w:sz w:val="28"/>
                <w:szCs w:val="28"/>
                <w:lang w:val="vi-VN"/>
              </w:rPr>
            </w:pPr>
            <w:r w:rsidRPr="00833C94">
              <w:rPr>
                <w:b/>
                <w:sz w:val="28"/>
                <w:szCs w:val="28"/>
                <w:lang w:val="vi-VN"/>
              </w:rPr>
              <w:t>Nguyễn Hùng Tiến</w:t>
            </w:r>
          </w:p>
        </w:tc>
      </w:tr>
    </w:tbl>
    <w:p w:rsidR="00833C94" w:rsidRPr="00833C94" w:rsidRDefault="00833C94" w:rsidP="00833C94">
      <w:pPr>
        <w:spacing w:before="60" w:after="60"/>
        <w:jc w:val="both"/>
        <w:rPr>
          <w:lang w:val="vi-VN"/>
        </w:rPr>
      </w:pPr>
    </w:p>
    <w:sectPr w:rsidR="00833C94" w:rsidRPr="00833C94" w:rsidSect="00680554">
      <w:pgSz w:w="11907" w:h="16840"/>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A2"/>
    <w:rsid w:val="00063441"/>
    <w:rsid w:val="000D319C"/>
    <w:rsid w:val="00107792"/>
    <w:rsid w:val="00211381"/>
    <w:rsid w:val="00235EF8"/>
    <w:rsid w:val="00290094"/>
    <w:rsid w:val="002E43A2"/>
    <w:rsid w:val="002E63C1"/>
    <w:rsid w:val="00352C16"/>
    <w:rsid w:val="00391C43"/>
    <w:rsid w:val="003C19D3"/>
    <w:rsid w:val="003E7990"/>
    <w:rsid w:val="00410AE7"/>
    <w:rsid w:val="004222C2"/>
    <w:rsid w:val="006477FC"/>
    <w:rsid w:val="00680554"/>
    <w:rsid w:val="0069246B"/>
    <w:rsid w:val="007B466C"/>
    <w:rsid w:val="007F690F"/>
    <w:rsid w:val="008025AC"/>
    <w:rsid w:val="00831B14"/>
    <w:rsid w:val="00833C94"/>
    <w:rsid w:val="00880128"/>
    <w:rsid w:val="00891B0A"/>
    <w:rsid w:val="008B0053"/>
    <w:rsid w:val="008B3F20"/>
    <w:rsid w:val="009A1149"/>
    <w:rsid w:val="00AA3DBA"/>
    <w:rsid w:val="00D019F9"/>
    <w:rsid w:val="00E14B1B"/>
    <w:rsid w:val="00E46BA7"/>
    <w:rsid w:val="00E60A99"/>
    <w:rsid w:val="00EC436B"/>
    <w:rsid w:val="00EC63F7"/>
    <w:rsid w:val="00F4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2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E6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2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E6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39</cp:revision>
  <cp:lastPrinted>2025-01-02T02:43:00Z</cp:lastPrinted>
  <dcterms:created xsi:type="dcterms:W3CDTF">2025-01-02T06:41:00Z</dcterms:created>
  <dcterms:modified xsi:type="dcterms:W3CDTF">2025-01-06T02:03:00Z</dcterms:modified>
</cp:coreProperties>
</file>